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住房公积金集中暂存（托管）专户转移申请书</w:t>
      </w:r>
    </w:p>
    <w:tbl>
      <w:tblPr/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628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4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入</w:t>
            </w: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</w:t>
            </w: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秦皇岛市住房公积金管理中心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北戴河区管理部(暂存户）</w:t>
            </w:r>
          </w:p>
        </w:tc>
      </w:tr>
      <w:tr>
        <w:trPr>
          <w:trHeight w:val="236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111004679867</w:t>
            </w:r>
          </w:p>
        </w:tc>
      </w:tr>
      <w:tr>
        <w:trPr>
          <w:trHeight w:val="340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缴交银行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缴纳银行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中国建设银行海阳路支行</w:t>
            </w:r>
          </w:p>
        </w:tc>
      </w:tr>
      <w:tr>
        <w:trPr>
          <w:trHeight w:val="274" w:hRule="auto"/>
          <w:jc w:val="left"/>
        </w:trPr>
        <w:tc>
          <w:tcPr>
            <w:tcW w:w="1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职工姓名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1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转移金额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</w:tr>
      <w:tr>
        <w:trPr>
          <w:trHeight w:val="264" w:hRule="auto"/>
          <w:jc w:val="left"/>
        </w:trPr>
        <w:tc>
          <w:tcPr>
            <w:tcW w:w="11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gridSpan w:val="6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2" w:hRule="auto"/>
          <w:jc w:val="left"/>
        </w:trPr>
        <w:tc>
          <w:tcPr>
            <w:tcW w:w="747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0"/>
                <w:shd w:fill="auto" w:val="clear"/>
              </w:rPr>
              <w:t xml:space="preserve">备注：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职工本人签字：</w:t>
            </w:r>
          </w:p>
        </w:tc>
        <w:tc>
          <w:tcPr>
            <w:tcW w:w="431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6A6A6"/>
                <w:spacing w:val="0"/>
                <w:position w:val="0"/>
                <w:sz w:val="21"/>
                <w:shd w:fill="auto" w:val="clear"/>
              </w:rPr>
              <w:t xml:space="preserve">转入单位公章</w:t>
            </w:r>
          </w:p>
        </w:tc>
      </w:tr>
    </w:tbl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□同行转移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□跨行转移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编号：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